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1B" w:rsidRPr="0077481B" w:rsidRDefault="0077481B" w:rsidP="0077481B">
      <w:pPr>
        <w:tabs>
          <w:tab w:val="left" w:pos="2268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г. Екатеринбург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               «___»______ __20___ г.</w:t>
      </w: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 xml:space="preserve">Акционерное общество «ЭнергосбыТ Плюс» (ОГРН: 1055612021981),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Чистякова Александра Николаевича, действующего на основании </w:t>
      </w:r>
      <w:r w:rsidRPr="0077481B">
        <w:rPr>
          <w:rFonts w:ascii="Tahoma" w:eastAsia="Calibri" w:hAnsi="Tahoma" w:cs="Tahoma"/>
          <w:color w:val="000000"/>
          <w:spacing w:val="1"/>
          <w:sz w:val="20"/>
          <w:szCs w:val="20"/>
        </w:rPr>
        <w:t xml:space="preserve">Доверенности </w:t>
      </w:r>
      <w:r w:rsidRPr="0077481B">
        <w:rPr>
          <w:rFonts w:ascii="Tahoma" w:eastAsia="Calibri" w:hAnsi="Tahoma" w:cs="Tahoma"/>
          <w:sz w:val="20"/>
          <w:szCs w:val="20"/>
        </w:rPr>
        <w:t xml:space="preserve">№ </w:t>
      </w:r>
      <w:r w:rsidRPr="0077481B">
        <w:rPr>
          <w:rFonts w:ascii="Tahoma" w:eastAsia="Calibri" w:hAnsi="Tahoma" w:cs="Tahoma"/>
          <w:sz w:val="20"/>
          <w:szCs w:val="20"/>
          <w:lang w:val="en-US"/>
        </w:rPr>
        <w:t>R</w:t>
      </w:r>
      <w:r w:rsidRPr="0077481B">
        <w:rPr>
          <w:rFonts w:ascii="Tahoma" w:eastAsia="Calibri" w:hAnsi="Tahoma" w:cs="Tahoma"/>
          <w:sz w:val="20"/>
          <w:szCs w:val="20"/>
        </w:rPr>
        <w:t>114/</w:t>
      </w:r>
      <w:r w:rsidRPr="0077481B">
        <w:rPr>
          <w:rFonts w:ascii="Tahoma" w:eastAsia="Calibri" w:hAnsi="Tahoma" w:cs="Tahoma"/>
          <w:sz w:val="20"/>
          <w:szCs w:val="20"/>
          <w:lang w:val="en-US"/>
        </w:rPr>
        <w:t>R</w:t>
      </w:r>
      <w:r w:rsidRPr="0077481B">
        <w:rPr>
          <w:rFonts w:ascii="Tahoma" w:eastAsia="Calibri" w:hAnsi="Tahoma" w:cs="Tahoma"/>
          <w:sz w:val="20"/>
          <w:szCs w:val="20"/>
        </w:rPr>
        <w:t>114/635/2022 от 01.09.2022 г.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                                    именуем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>ый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      в дальнейшем «Поставщик», в лице     , действующего на основании       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77481B">
        <w:rPr>
          <w:rFonts w:ascii="Tahoma" w:eastAsia="Calibri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7481B" w:rsidRPr="0077481B" w:rsidRDefault="0077481B" w:rsidP="0077481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Предмет Договора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товар в ассортименте (далее – Продукция), а Покупатель обязуется </w:t>
      </w:r>
      <w:r w:rsidRPr="0077481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77481B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77481B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77481B">
        <w:rPr>
          <w:rFonts w:ascii="Tahoma" w:eastAsia="Calibri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77481B">
        <w:rPr>
          <w:rFonts w:ascii="Tahoma" w:eastAsia="Calibri" w:hAnsi="Tahoma" w:cs="Tahoma"/>
          <w:sz w:val="20"/>
          <w:szCs w:val="20"/>
        </w:rPr>
        <w:t>направления уведомления в адрес Поставщика</w:t>
      </w:r>
    </w:p>
    <w:p w:rsidR="0077481B" w:rsidRPr="0077481B" w:rsidRDefault="0077481B" w:rsidP="0077481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411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 Условия поставки: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 обязуется поставить Продукцию единовременно на условиях: доставка Продукции до места доставки, указанного в Спецификации.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77481B">
        <w:rPr>
          <w:rFonts w:ascii="Tahoma" w:eastAsia="Calibri" w:hAnsi="Tahoma" w:cs="Tahoma"/>
          <w:sz w:val="20"/>
          <w:szCs w:val="20"/>
        </w:rPr>
        <w:t>доставить Продукцию в место доставки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77481B">
        <w:rPr>
          <w:rFonts w:ascii="Tahoma" w:eastAsia="Calibri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  <w:tab w:val="left" w:pos="551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Разгрузка и складирование Продукции в месте доставки осуществляется силами и за счет Покупателя в течение 48 часов с момента прибытия Продукции (транспортного средства) в место доставки. 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установлен(ы) в Спецификации (Приложение №1к Договору)</w:t>
      </w:r>
      <w:r w:rsidRPr="0077481B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77481B">
        <w:rPr>
          <w:rFonts w:ascii="Tahoma" w:eastAsia="Calibri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7481B" w:rsidRPr="0077481B" w:rsidRDefault="0077481B" w:rsidP="0077481B">
      <w:p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7481B" w:rsidRPr="0077481B" w:rsidRDefault="0077481B" w:rsidP="0077481B">
      <w:pPr>
        <w:widowControl w:val="0"/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77481B">
        <w:rPr>
          <w:rFonts w:ascii="Tahoma" w:eastAsia="Calibri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77481B">
        <w:rPr>
          <w:rFonts w:ascii="Tahoma" w:eastAsia="Calibri" w:hAnsi="Tahoma" w:cs="Tahoma"/>
          <w:sz w:val="20"/>
          <w:szCs w:val="20"/>
        </w:rPr>
        <w:t>срок 10 дней.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требованиям, установленным в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7481B" w:rsidRPr="0077481B" w:rsidRDefault="0077481B" w:rsidP="0077481B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7481B" w:rsidRPr="0077481B" w:rsidRDefault="0077481B" w:rsidP="0077481B">
      <w:pPr>
        <w:widowControl w:val="0"/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77481B" w:rsidRDefault="0077481B" w:rsidP="0077481B">
      <w:pPr>
        <w:widowControl w:val="0"/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счета, счет-фактуры на отгруженную Продукцию, оформленную в соответствии со статьей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169 НК РФ – 1 (один) экземпляр (оригинал);</w:t>
      </w:r>
    </w:p>
    <w:p w:rsidR="00347557" w:rsidRPr="0077481B" w:rsidRDefault="00347557" w:rsidP="0077481B">
      <w:pPr>
        <w:widowControl w:val="0"/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Документ подтверждающий качество продукции.</w:t>
      </w:r>
    </w:p>
    <w:p w:rsidR="0077481B" w:rsidRPr="0077481B" w:rsidRDefault="0077481B" w:rsidP="0077481B">
      <w:pPr>
        <w:widowControl w:val="0"/>
        <w:numPr>
          <w:ilvl w:val="1"/>
          <w:numId w:val="7"/>
        </w:numPr>
        <w:tabs>
          <w:tab w:val="left" w:pos="139"/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 Приемка Продукции по количеству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47557" w:rsidRPr="00CA2650">
        <w:t>Товарная накладная (форма ТОРГ-12</w:t>
      </w:r>
      <w:r w:rsidR="00347557">
        <w:t>)</w:t>
      </w:r>
      <w:r w:rsidR="00347557" w:rsidRPr="00CA2650">
        <w:t xml:space="preserve"> /УПД (универ</w:t>
      </w:r>
      <w:r w:rsidR="00347557">
        <w:t xml:space="preserve">сальный передаточный документ) </w:t>
      </w:r>
      <w:r w:rsidR="00347557" w:rsidRPr="00CA2650">
        <w:t xml:space="preserve">оформляется и подписывается только в отношении </w:t>
      </w:r>
      <w:r w:rsidR="00347557" w:rsidRPr="00CA2650">
        <w:rPr>
          <w:iCs/>
        </w:rPr>
        <w:t>полностью поставленной</w:t>
      </w:r>
      <w:r w:rsidR="00347557" w:rsidRPr="00CA2650">
        <w:rPr>
          <w:color w:val="FF0000"/>
        </w:rPr>
        <w:t xml:space="preserve"> </w:t>
      </w:r>
      <w:r w:rsidR="00347557">
        <w:rPr>
          <w:iCs/>
        </w:rPr>
        <w:t>Продукции.</w:t>
      </w:r>
    </w:p>
    <w:p w:rsidR="0077481B" w:rsidRPr="0077481B" w:rsidRDefault="0077481B" w:rsidP="0077481B">
      <w:pPr>
        <w:widowControl w:val="0"/>
        <w:tabs>
          <w:tab w:val="left" w:pos="139"/>
          <w:tab w:val="left" w:pos="567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При этом подписание Покупателем товарной накладной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47557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(форма ТОРГ-12)/УПД (универсальный передаточный документ)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7481B" w:rsidRPr="0077481B" w:rsidRDefault="0077481B" w:rsidP="0077481B">
      <w:pPr>
        <w:widowControl w:val="0"/>
        <w:tabs>
          <w:tab w:val="left" w:pos="139"/>
          <w:tab w:val="left" w:pos="567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77481B" w:rsidRPr="0077481B" w:rsidRDefault="0077481B" w:rsidP="0077481B">
      <w:pPr>
        <w:widowControl w:val="0"/>
        <w:numPr>
          <w:ilvl w:val="2"/>
          <w:numId w:val="7"/>
        </w:numPr>
        <w:tabs>
          <w:tab w:val="left" w:pos="139"/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Приемка Продукции по качеству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настоящего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</w:t>
      </w:r>
      <w:r w:rsidR="00347557">
        <w:rPr>
          <w:rFonts w:ascii="Tahoma" w:eastAsia="Times New Roman" w:hAnsi="Tahoma" w:cs="Tahoma"/>
          <w:sz w:val="20"/>
          <w:szCs w:val="20"/>
          <w:lang w:val="x-none" w:eastAsia="ru-RU"/>
        </w:rPr>
        <w:t>рака для принятия решения об ис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 и направленной ему Поста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 xml:space="preserve">вщиком товарной накладной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(форма ТОРГ-12) или подписанного и направленного ему Поставщиком УПД.,</w:t>
      </w:r>
    </w:p>
    <w:p w:rsidR="00347557" w:rsidRPr="00347557" w:rsidRDefault="0077481B" w:rsidP="00696819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</w:rPr>
      </w:pPr>
      <w:r w:rsidRPr="00347557">
        <w:rPr>
          <w:rFonts w:ascii="Tahoma" w:eastAsia="Calibri" w:hAnsi="Tahoma" w:cs="Tahoma"/>
          <w:b/>
          <w:sz w:val="20"/>
          <w:szCs w:val="20"/>
        </w:rPr>
        <w:t>Право собственности</w:t>
      </w:r>
      <w:r w:rsidRPr="00347557">
        <w:rPr>
          <w:rFonts w:ascii="Tahoma" w:eastAsia="Calibri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347557">
        <w:rPr>
          <w:rFonts w:ascii="Tahoma" w:eastAsia="Calibri" w:hAnsi="Tahoma" w:cs="Tahoma"/>
          <w:sz w:val="20"/>
          <w:szCs w:val="20"/>
        </w:rPr>
        <w:t>п.п</w:t>
      </w:r>
      <w:proofErr w:type="spellEnd"/>
      <w:r w:rsidRPr="00347557">
        <w:rPr>
          <w:rFonts w:ascii="Tahoma" w:eastAsia="Calibri" w:hAnsi="Tahoma" w:cs="Tahoma"/>
          <w:sz w:val="20"/>
          <w:szCs w:val="20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347557" w:rsidRPr="00347557" w:rsidRDefault="00347557" w:rsidP="00347557">
      <w:pPr>
        <w:pStyle w:val="a6"/>
        <w:numPr>
          <w:ilvl w:val="1"/>
          <w:numId w:val="9"/>
        </w:num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347557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347557">
        <w:rPr>
          <w:rFonts w:ascii="Tahoma" w:hAnsi="Tahoma" w:cs="Tahoma"/>
          <w:color w:val="000000"/>
          <w:sz w:val="20"/>
        </w:rPr>
        <w:t>т.ч</w:t>
      </w:r>
      <w:proofErr w:type="spellEnd"/>
      <w:r w:rsidRPr="00347557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347557" w:rsidRPr="0077481B" w:rsidRDefault="00347557" w:rsidP="00347557">
      <w:pPr>
        <w:tabs>
          <w:tab w:val="left" w:pos="139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Цена Договора и порядок расчетов</w:t>
      </w:r>
    </w:p>
    <w:p w:rsidR="0077481B" w:rsidRPr="0077481B" w:rsidRDefault="0077481B" w:rsidP="0077481B">
      <w:pPr>
        <w:numPr>
          <w:ilvl w:val="1"/>
          <w:numId w:val="7"/>
        </w:numPr>
        <w:tabs>
          <w:tab w:val="num" w:pos="565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…  (…      рублей) 00 коп, в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. НДС РФ по ставке 20% –</w:t>
      </w:r>
      <w:r w:rsidRPr="0077481B">
        <w:rPr>
          <w:rFonts w:ascii="Arial" w:eastAsia="Calibri" w:hAnsi="Arial" w:cs="Arial"/>
          <w:color w:val="000000"/>
          <w:sz w:val="20"/>
          <w:szCs w:val="20"/>
        </w:rPr>
        <w:t xml:space="preserve">   …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(…</w:t>
      </w:r>
      <w:proofErr w:type="gram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)</w:t>
      </w:r>
      <w:proofErr w:type="gram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… коп.</w:t>
      </w:r>
    </w:p>
    <w:p w:rsidR="0077481B" w:rsidRPr="0077481B" w:rsidRDefault="0077481B" w:rsidP="0077481B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77481B" w:rsidRPr="0077481B" w:rsidRDefault="0077481B" w:rsidP="0077481B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347557" w:rsidRDefault="0077481B" w:rsidP="00667041">
      <w:pPr>
        <w:numPr>
          <w:ilvl w:val="1"/>
          <w:numId w:val="7"/>
        </w:numPr>
        <w:autoSpaceDE w:val="0"/>
        <w:autoSpaceDN w:val="0"/>
        <w:spacing w:after="0" w:line="240" w:lineRule="auto"/>
        <w:ind w:left="426" w:hanging="426"/>
        <w:jc w:val="both"/>
      </w:pPr>
      <w:r w:rsidRPr="00347557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  <w:r w:rsidR="00347557" w:rsidRPr="00347557">
        <w:rPr>
          <w:rFonts w:ascii="Arial" w:hAnsi="Arial" w:cs="Arial"/>
          <w:sz w:val="20"/>
          <w:szCs w:val="20"/>
        </w:rPr>
        <w:t xml:space="preserve"> </w:t>
      </w:r>
    </w:p>
    <w:p w:rsidR="00347557" w:rsidRDefault="00347557" w:rsidP="00347557">
      <w:pPr>
        <w:autoSpaceDE w:val="0"/>
        <w:autoSpaceDN w:val="0"/>
        <w:adjustRightInd w:val="0"/>
        <w:spacing w:after="0" w:line="240" w:lineRule="auto"/>
        <w:ind w:left="426"/>
        <w:rPr>
          <w:rFonts w:ascii="Tahoma" w:eastAsia="Times New Roman" w:hAnsi="Tahoma" w:cs="Tahoma"/>
          <w:sz w:val="20"/>
          <w:szCs w:val="20"/>
          <w:lang w:eastAsia="ru-RU"/>
        </w:rPr>
      </w:pPr>
      <w:r w:rsidRPr="00347557">
        <w:rPr>
          <w:rFonts w:ascii="Tahoma" w:eastAsia="Times New Roman" w:hAnsi="Tahoma" w:cs="Tahoma"/>
          <w:sz w:val="20"/>
          <w:szCs w:val="20"/>
          <w:lang w:eastAsia="ru-RU"/>
        </w:rPr>
        <w:t xml:space="preserve">    Оплата продукции производится Покупателем, в течение не менее 60 (шестидесяти) и не более 90 (девяносто) календарных дней,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 даты поставки Продукции (даты подписания Покупателем подписанной\-ого и направленной\-ого ему Поставщиком накладной по форме ТОРГ-12/УПД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7481B" w:rsidRPr="0077481B" w:rsidRDefault="00347557" w:rsidP="00347557">
      <w:pPr>
        <w:autoSpaceDE w:val="0"/>
        <w:autoSpaceDN w:val="0"/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</w:t>
      </w:r>
      <w:r w:rsidRPr="00347557">
        <w:rPr>
          <w:rFonts w:ascii="Tahoma" w:eastAsia="Times New Roman" w:hAnsi="Tahoma" w:cs="Tahoma"/>
          <w:sz w:val="20"/>
          <w:szCs w:val="20"/>
          <w:lang w:eastAsia="ru-RU"/>
        </w:rPr>
        <w:t>В случае заключения Договора с субъектом малого и среднего предпринимательства (СМСП) оплата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</w:p>
    <w:p w:rsidR="0077481B" w:rsidRPr="0077481B" w:rsidRDefault="0077481B" w:rsidP="0077481B">
      <w:pPr>
        <w:numPr>
          <w:ilvl w:val="1"/>
          <w:numId w:val="7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 же могут иметь иную форму расчетов, не противоречащую законодательству РФ, в том числе путем передачи векселей и пр.</w:t>
      </w:r>
    </w:p>
    <w:p w:rsidR="0077481B" w:rsidRPr="0077481B" w:rsidRDefault="0077481B" w:rsidP="0077481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Гарантии качества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77481B" w:rsidRPr="0077481B" w:rsidRDefault="0077481B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77481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 12 (двенадцать) месяцев с момента поставки Продукции Покупателю.</w:t>
      </w:r>
    </w:p>
    <w:p w:rsidR="0077481B" w:rsidRPr="0077481B" w:rsidRDefault="0077481B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>Срок устранения Недостатков</w:t>
      </w:r>
      <w:r w:rsidRPr="0077481B">
        <w:rPr>
          <w:rFonts w:ascii="Tahoma" w:eastAsia="Calibri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77481B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77481B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77481B" w:rsidRDefault="005555BC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555BC" w:rsidRPr="0077481B" w:rsidRDefault="005555BC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Ответственность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proofErr w:type="gramStart"/>
      <w:r w:rsidRPr="0077481B">
        <w:rPr>
          <w:rFonts w:ascii="Tahoma" w:eastAsia="Times New Roman" w:hAnsi="Tahoma" w:cs="Tahoma"/>
          <w:i/>
          <w:sz w:val="20"/>
          <w:szCs w:val="20"/>
          <w:lang w:eastAsia="ru-RU"/>
        </w:rPr>
        <w:t>0</w:t>
      </w:r>
      <w:proofErr w:type="gramEnd"/>
      <w:r w:rsidRPr="0077481B">
        <w:rPr>
          <w:rFonts w:ascii="Tahoma" w:eastAsia="Times New Roman" w:hAnsi="Tahoma" w:cs="Tahoma"/>
          <w:i/>
          <w:sz w:val="20"/>
          <w:szCs w:val="20"/>
          <w:lang w:eastAsia="ru-RU"/>
        </w:rPr>
        <w:t>,1% (одна десятая процента)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не поставленной в срок Продукции  за каждый день просрочки, начиная с первого дня просрочки до даты фактического исполнения обязательства.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Продукции, в которой обнаружен недостаток.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 0,1% от  Стоимости Продукции, в которой обнаружен недостаток, за каждый день просрочки.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7481B" w:rsidRDefault="005555BC" w:rsidP="005555BC">
      <w:pPr>
        <w:widowControl w:val="0"/>
        <w:tabs>
          <w:tab w:val="left" w:pos="-142"/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платежа 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347557" w:rsidRPr="0077481B" w:rsidRDefault="00347557" w:rsidP="005555BC">
      <w:pPr>
        <w:widowControl w:val="0"/>
        <w:tabs>
          <w:tab w:val="left" w:pos="-142"/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5.6 </w:t>
      </w:r>
      <w:r w:rsidRPr="001013B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7481B" w:rsidRPr="0077481B" w:rsidRDefault="0077481B" w:rsidP="0077481B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Изменение и расторжение Договора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>Расторжение Договора и/или отказ от исполнения Договора по инициативе Поставщика.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</w:t>
      </w:r>
    </w:p>
    <w:p w:rsidR="00347557" w:rsidRDefault="00347557" w:rsidP="00347557">
      <w:pPr>
        <w:tabs>
          <w:tab w:val="left" w:pos="426"/>
        </w:tabs>
        <w:spacing w:after="0" w:line="240" w:lineRule="auto"/>
        <w:ind w:left="426" w:right="34"/>
        <w:contextualSpacing/>
        <w:jc w:val="both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</w:t>
      </w:r>
      <w:r>
        <w:rPr>
          <w:rFonts w:ascii="Tahoma" w:hAnsi="Tahoma" w:cs="Tahoma"/>
          <w:sz w:val="20"/>
        </w:rPr>
        <w:t xml:space="preserve">его расторжения, в порядке и на </w:t>
      </w:r>
      <w:r w:rsidRPr="002746F0">
        <w:rPr>
          <w:rFonts w:ascii="Tahoma" w:hAnsi="Tahoma" w:cs="Tahoma"/>
          <w:sz w:val="20"/>
        </w:rPr>
        <w:t>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347557" w:rsidRDefault="00347557" w:rsidP="00347557">
      <w:pPr>
        <w:tabs>
          <w:tab w:val="left" w:pos="426"/>
        </w:tabs>
        <w:spacing w:after="0" w:line="240" w:lineRule="auto"/>
        <w:ind w:left="426"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347557" w:rsidRDefault="00347557" w:rsidP="00347557">
      <w:pPr>
        <w:pStyle w:val="a6"/>
        <w:numPr>
          <w:ilvl w:val="1"/>
          <w:numId w:val="7"/>
        </w:numPr>
        <w:tabs>
          <w:tab w:val="left" w:pos="426"/>
        </w:tabs>
        <w:spacing w:after="0" w:line="240" w:lineRule="auto"/>
        <w:ind w:right="34"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 w:rsidRPr="0034755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Расторжение</w:t>
      </w:r>
      <w:r w:rsidR="0077481B" w:rsidRPr="00347557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 Договора и/или отказ от исполнения Договора по инициативе Покупателя.</w:t>
      </w:r>
      <w:r w:rsidR="0077481B" w:rsidRPr="00347557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</w:t>
      </w:r>
    </w:p>
    <w:p w:rsidR="00347557" w:rsidRPr="0077481B" w:rsidRDefault="005555BC" w:rsidP="005555BC">
      <w:p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7481B" w:rsidRPr="0077481B" w:rsidRDefault="0077481B" w:rsidP="00347557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77481B" w:rsidRPr="0077481B" w:rsidRDefault="0077481B" w:rsidP="00347557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347557" w:rsidRPr="00347557" w:rsidRDefault="0077481B" w:rsidP="00347557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47557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7557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7481B" w:rsidRPr="00347557" w:rsidRDefault="0077481B" w:rsidP="00347557">
      <w:pPr>
        <w:pStyle w:val="a6"/>
        <w:widowControl w:val="0"/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47557">
        <w:rPr>
          <w:rFonts w:ascii="Tahoma" w:eastAsia="Calibri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7481B" w:rsidRPr="0077481B" w:rsidRDefault="0077481B" w:rsidP="00347557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-284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Calibri" w:hAnsi="Tahoma" w:cs="Tahoma"/>
          <w:b/>
          <w:iCs/>
          <w:sz w:val="20"/>
          <w:szCs w:val="26"/>
        </w:rPr>
      </w:pPr>
      <w:r w:rsidRPr="0077481B">
        <w:rPr>
          <w:rFonts w:ascii="Tahoma" w:eastAsia="Calibri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347557" w:rsidRPr="0077481B">
        <w:rPr>
          <w:rFonts w:ascii="Tahoma" w:eastAsia="Calibri" w:hAnsi="Tahoma" w:cs="Tahoma"/>
          <w:sz w:val="20"/>
          <w:szCs w:val="20"/>
        </w:rPr>
        <w:t>по основаниям,</w:t>
      </w:r>
      <w:r w:rsidRPr="0077481B">
        <w:rPr>
          <w:rFonts w:ascii="Tahoma" w:eastAsia="Calibri" w:hAnsi="Tahoma" w:cs="Tahoma"/>
          <w:sz w:val="20"/>
          <w:szCs w:val="20"/>
        </w:rPr>
        <w:t xml:space="preserve"> указанным в пункте 6.3. Общих условий или пункте 6.2 </w:t>
      </w:r>
      <w:r w:rsidR="00347557" w:rsidRPr="0077481B">
        <w:rPr>
          <w:rFonts w:ascii="Tahoma" w:eastAsia="Calibri" w:hAnsi="Tahoma" w:cs="Tahoma"/>
          <w:sz w:val="20"/>
          <w:szCs w:val="20"/>
        </w:rPr>
        <w:t>Договора, Поставщик</w:t>
      </w:r>
      <w:r w:rsidRPr="0077481B">
        <w:rPr>
          <w:rFonts w:ascii="Tahoma" w:eastAsia="Calibri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77481B" w:rsidRPr="0077481B" w:rsidRDefault="0077481B" w:rsidP="0077481B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i/>
          <w:sz w:val="20"/>
          <w:szCs w:val="20"/>
          <w:lang w:val="x-none"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</w:t>
      </w:r>
      <w:r w:rsidR="005555BC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разрешение в арбитражный суд по местонахождению филиала Покупателя</w:t>
      </w:r>
      <w:r w:rsidR="003475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7481B" w:rsidRPr="0077481B" w:rsidRDefault="0077481B" w:rsidP="005555BC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Юридически значимые сообщения</w:t>
      </w:r>
      <w:r w:rsidRPr="0077481B">
        <w:rPr>
          <w:rFonts w:ascii="Tahoma" w:eastAsia="Calibri" w:hAnsi="Tahoma" w:cs="Tahoma"/>
          <w:sz w:val="20"/>
        </w:rPr>
        <w:t xml:space="preserve"> </w:t>
      </w:r>
    </w:p>
    <w:p w:rsidR="0077481B" w:rsidRPr="0077481B" w:rsidRDefault="0077481B" w:rsidP="005555BC">
      <w:p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8.1. Юридически значимые сообщения направляются по следующим адресам:</w:t>
      </w:r>
    </w:p>
    <w:p w:rsidR="0077481B" w:rsidRPr="0077481B" w:rsidRDefault="0077481B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8.1.1. Покупателю: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адрес для направления корреспонденции: Почтовый адрес: </w:t>
      </w:r>
      <w:r w:rsidRPr="0077481B">
        <w:rPr>
          <w:rFonts w:ascii="Tahoma" w:eastAsia="Times New Roman" w:hAnsi="Tahoma" w:cs="Tahoma"/>
          <w:color w:val="000000"/>
          <w:sz w:val="20"/>
          <w:szCs w:val="20"/>
          <w:lang w:val="x-none" w:eastAsia="ru-RU"/>
        </w:rPr>
        <w:t xml:space="preserve">620075, г. Екатеринбург, ул. Кузнечная, 92,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>Тел./факс +7 (343) 355-89-58</w:t>
      </w:r>
      <w:r w:rsidRPr="0077481B">
        <w:rPr>
          <w:rFonts w:ascii="Tahoma" w:eastAsia="Times New Roman" w:hAnsi="Tahoma" w:cs="Tahoma"/>
          <w:spacing w:val="3"/>
          <w:sz w:val="20"/>
          <w:szCs w:val="20"/>
          <w:lang w:val="x-none" w:eastAsia="ru-RU"/>
        </w:rPr>
        <w:t>.</w:t>
      </w:r>
    </w:p>
    <w:p w:rsidR="0077481B" w:rsidRPr="0077481B" w:rsidRDefault="0077481B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8.1.2. Поставщику: 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…       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 </w:t>
      </w:r>
    </w:p>
    <w:p w:rsidR="0077481B" w:rsidRPr="0077481B" w:rsidRDefault="0077481B" w:rsidP="005555BC">
      <w:p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Покупателя: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 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E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-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mail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: </w:t>
      </w:r>
      <w:hyperlink r:id="rId8" w:history="1"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Elagin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ies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-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garant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proofErr w:type="spellStart"/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  <w:proofErr w:type="spellEnd"/>
      </w:hyperlink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Поставщика: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 xml:space="preserve">E-mail: </w:t>
      </w:r>
      <w:r w:rsidR="0077481B" w:rsidRPr="0077481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…</w:t>
      </w:r>
      <w:r w:rsidR="0077481B" w:rsidRPr="007748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 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. </w:t>
      </w:r>
    </w:p>
    <w:p w:rsidR="0077481B" w:rsidRPr="0077481B" w:rsidRDefault="0077481B" w:rsidP="0077481B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u w:val="single"/>
          <w:lang w:val="x-none"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Прочие условия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i/>
          <w:sz w:val="20"/>
          <w:szCs w:val="20"/>
          <w:lang w:val="x-none" w:eastAsia="ru-RU"/>
        </w:rPr>
        <w:t>Уступка прав и обязательств по Договору</w:t>
      </w:r>
    </w:p>
    <w:p w:rsidR="0077481B" w:rsidRPr="0077481B" w:rsidRDefault="0077481B" w:rsidP="005555BC">
      <w:pPr>
        <w:numPr>
          <w:ilvl w:val="2"/>
          <w:numId w:val="7"/>
        </w:numPr>
        <w:tabs>
          <w:tab w:val="left" w:pos="-142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При отсутствии письменного согласия Покупателя Поставщик не вправе:</w:t>
      </w:r>
    </w:p>
    <w:p w:rsidR="0077481B" w:rsidRPr="0077481B" w:rsidRDefault="0077481B" w:rsidP="005555BC">
      <w:pPr>
        <w:widowControl w:val="0"/>
        <w:numPr>
          <w:ilvl w:val="0"/>
          <w:numId w:val="5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7481B" w:rsidRPr="0077481B" w:rsidRDefault="0077481B" w:rsidP="005555B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7481B" w:rsidRPr="0077481B" w:rsidRDefault="0077481B" w:rsidP="005555BC">
      <w:pPr>
        <w:widowControl w:val="0"/>
        <w:numPr>
          <w:ilvl w:val="0"/>
          <w:numId w:val="5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7481B" w:rsidRPr="0077481B" w:rsidRDefault="0077481B" w:rsidP="005555BC">
      <w:pPr>
        <w:widowControl w:val="0"/>
        <w:numPr>
          <w:ilvl w:val="0"/>
          <w:numId w:val="5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9" w:history="1">
        <w:r w:rsidRPr="0077481B">
          <w:rPr>
            <w:rFonts w:ascii="Tahoma" w:eastAsia="Calibri" w:hAnsi="Tahoma" w:cs="Times New Roman"/>
            <w:iCs/>
            <w:color w:val="0000FF"/>
            <w:sz w:val="20"/>
            <w:szCs w:val="20"/>
            <w:u w:val="single"/>
          </w:rPr>
          <w:t>http://zakupki.tplusgroup.ru/terms</w:t>
        </w:r>
      </w:hyperlink>
      <w:r w:rsidRPr="0077481B">
        <w:rPr>
          <w:rFonts w:ascii="Tahoma" w:eastAsia="Calibri" w:hAnsi="Tahoma" w:cs="Tahoma"/>
          <w:iCs/>
          <w:sz w:val="20"/>
          <w:szCs w:val="2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</w:t>
      </w:r>
      <w:r w:rsidRPr="0077481B">
        <w:rPr>
          <w:rFonts w:ascii="Tahoma" w:eastAsia="Calibri" w:hAnsi="Tahoma" w:cs="Tahoma"/>
          <w:iCs/>
          <w:sz w:val="20"/>
          <w:szCs w:val="20"/>
        </w:rPr>
        <w:lastRenderedPageBreak/>
        <w:t xml:space="preserve">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pdf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Portable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Document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Format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),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doc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(MS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Word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),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xls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(MS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Excel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В счет-фактуре и корректировочном счет-фактуре в секции ИнфПолФХЖ</w:t>
      </w:r>
      <w:proofErr w:type="gramStart"/>
      <w:r w:rsidRPr="0077481B">
        <w:rPr>
          <w:rFonts w:ascii="Tahoma" w:eastAsia="Calibri" w:hAnsi="Tahoma" w:cs="Tahoma"/>
          <w:iCs/>
          <w:sz w:val="20"/>
          <w:szCs w:val="20"/>
        </w:rPr>
        <w:t>1</w:t>
      </w:r>
      <w:proofErr w:type="gramEnd"/>
      <w:r w:rsidRPr="0077481B">
        <w:rPr>
          <w:rFonts w:ascii="Tahoma" w:eastAsia="Calibri" w:hAnsi="Tahoma" w:cs="Tahoma"/>
          <w:iCs/>
          <w:sz w:val="20"/>
          <w:szCs w:val="20"/>
        </w:rPr>
        <w:t xml:space="preserve">.ТекстИнф - строку с тегом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договора&gt;;   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В Акте приема-сдачи работ (услуг) и Торг12 в формате УПД в секции ИнфПолФХЖ1 - строку с тегом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 или в секции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СвПродПер</w:t>
      </w:r>
      <w:proofErr w:type="gramStart"/>
      <w:r w:rsidRPr="0077481B">
        <w:rPr>
          <w:rFonts w:ascii="Tahoma" w:eastAsia="Calibri" w:hAnsi="Tahoma" w:cs="Tahoma"/>
          <w:iCs/>
          <w:sz w:val="20"/>
          <w:szCs w:val="20"/>
        </w:rPr>
        <w:t>.С</w:t>
      </w:r>
      <w:proofErr w:type="gramEnd"/>
      <w:r w:rsidRPr="0077481B">
        <w:rPr>
          <w:rFonts w:ascii="Tahoma" w:eastAsia="Calibri" w:hAnsi="Tahoma" w:cs="Tahoma"/>
          <w:iCs/>
          <w:sz w:val="20"/>
          <w:szCs w:val="20"/>
        </w:rPr>
        <w:t>вПер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– строку с тэгом 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ОснПер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НаимОсн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НомОсн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договора&gt;; в секции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ГрузОт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– значениями атрибута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УчастникТип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если грузоотправитель не совпадает с продавцом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 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77481B" w:rsidRPr="0077481B" w:rsidRDefault="005555BC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>
        <w:rPr>
          <w:rFonts w:ascii="Tahoma" w:eastAsia="Calibri" w:hAnsi="Tahoma" w:cs="Tahoma"/>
          <w:iCs/>
          <w:sz w:val="20"/>
          <w:szCs w:val="20"/>
        </w:rPr>
        <w:t xml:space="preserve">     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="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ПредДок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" и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=&lt;Номер ПУД&gt; </w:t>
      </w:r>
    </w:p>
    <w:p w:rsidR="0077481B" w:rsidRPr="0077481B" w:rsidRDefault="005555BC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>
        <w:rPr>
          <w:rFonts w:ascii="Tahoma" w:eastAsia="Calibri" w:hAnsi="Tahoma" w:cs="Tahoma"/>
          <w:iCs/>
          <w:sz w:val="20"/>
          <w:szCs w:val="20"/>
        </w:rPr>
        <w:t xml:space="preserve">      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="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ПредДокДата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" и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>=&lt;Дата ПУД&gt;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 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Покупатель, за исключением случаев предусмотренных </w:t>
      </w:r>
      <w:proofErr w:type="gramStart"/>
      <w:r w:rsidRPr="0077481B">
        <w:rPr>
          <w:rFonts w:ascii="Tahoma" w:eastAsia="Calibri" w:hAnsi="Tahoma" w:cs="Tahoma"/>
          <w:iCs/>
          <w:sz w:val="20"/>
          <w:szCs w:val="20"/>
        </w:rPr>
        <w:t>п</w:t>
      </w:r>
      <w:proofErr w:type="gramEnd"/>
      <w:r w:rsidRPr="0077481B">
        <w:rPr>
          <w:rFonts w:ascii="Tahoma" w:eastAsia="Calibri" w:hAnsi="Tahoma" w:cs="Tahoma"/>
          <w:iCs/>
          <w:sz w:val="20"/>
          <w:szCs w:val="20"/>
        </w:rPr>
        <w:t xml:space="preserve"> 9.11.-9.12.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п.9.6.-9.8.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К документам, указанным в п.9.6.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77481B" w:rsidRPr="0077481B" w:rsidRDefault="0077481B" w:rsidP="0077481B">
      <w:p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77481B" w:rsidRPr="0077481B" w:rsidRDefault="0077481B" w:rsidP="0077481B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77481B" w:rsidRPr="0077481B" w:rsidRDefault="0077481B" w:rsidP="0077481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77481B" w:rsidRPr="0077481B" w:rsidRDefault="0077481B" w:rsidP="0077481B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Спецификация;</w:t>
      </w:r>
    </w:p>
    <w:p w:rsidR="0077481B" w:rsidRPr="0077481B" w:rsidRDefault="0077481B" w:rsidP="0077481B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Информация о цепочке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собственниеков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(бенефициарах)</w:t>
      </w: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55BC" w:rsidRDefault="005555BC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55BC" w:rsidRDefault="005555BC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55BC" w:rsidRPr="0077481B" w:rsidRDefault="005555BC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4"/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77481B" w:rsidRPr="0077481B" w:rsidRDefault="0077481B" w:rsidP="0077481B">
      <w:pPr>
        <w:widowControl w:val="0"/>
        <w:numPr>
          <w:ilvl w:val="0"/>
          <w:numId w:val="7"/>
        </w:numPr>
        <w:spacing w:after="0" w:line="240" w:lineRule="auto"/>
        <w:contextualSpacing/>
        <w:jc w:val="center"/>
        <w:outlineLvl w:val="1"/>
        <w:rPr>
          <w:rFonts w:ascii="Tahoma" w:eastAsia="Times New Roman" w:hAnsi="Tahoma" w:cs="Tahoma"/>
          <w:b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…           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7748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7481B">
              <w:rPr>
                <w:rFonts w:ascii="Calibri" w:eastAsia="Calibri" w:hAnsi="Calibri" w:cs="Times New Roman"/>
              </w:rPr>
              <w:t>….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ahoma" w:eastAsia="Calibri" w:hAnsi="Tahoma" w:cs="Tahoma"/>
                <w:spacing w:val="-3"/>
                <w:sz w:val="20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ahoma" w:eastAsia="Calibri" w:hAnsi="Tahoma" w:cs="Tahoma"/>
                <w:spacing w:val="-3"/>
                <w:sz w:val="20"/>
              </w:rPr>
            </w:pPr>
            <w:r w:rsidRPr="0077481B">
              <w:rPr>
                <w:rFonts w:ascii="Tahoma" w:eastAsia="Calibri" w:hAnsi="Tahoma" w:cs="Tahoma"/>
                <w:b/>
                <w:spacing w:val="-3"/>
                <w:sz w:val="20"/>
              </w:rPr>
              <w:t xml:space="preserve">Почтовый адрес: </w:t>
            </w: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 xml:space="preserve">143421, Московская область, </w:t>
            </w:r>
            <w:proofErr w:type="spellStart"/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>г.о.Красногорск</w:t>
            </w:r>
            <w:proofErr w:type="spellEnd"/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>, тер. автодорога Балтия, км 26-й, д.5, стр.3, офис 513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…</w:t>
            </w:r>
            <w:proofErr w:type="gramStart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,</w:t>
            </w:r>
            <w:proofErr w:type="gramEnd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КПП …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 … 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5612042824</w:t>
            </w:r>
            <w:r w:rsidRPr="007748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502401001,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  <w:szCs w:val="20"/>
              </w:rPr>
              <w:t xml:space="preserve">ОГРН </w:t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1055612021981,  ОКПО   77255638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ИНН/КПП 5612042824/667043001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ОГРН 1055612021981 ОКПО 44125694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Расчетный счет …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Банк: …</w:t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Кор/счет: …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40702810400000068562 в ПАО «Газпромбанк»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К/с 30101810200000000823, БИК 044525823 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… </w:t>
            </w:r>
            <w:r w:rsidRPr="0077481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7481B" w:rsidRPr="0077481B" w:rsidRDefault="0077481B" w:rsidP="00555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1A28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Чистяков  А.Н. /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7481B" w:rsidRPr="0077481B" w:rsidRDefault="0077481B" w:rsidP="001A281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1A28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5D4792" w:rsidRDefault="005D4792">
      <w:r>
        <w:br w:type="page"/>
      </w:r>
      <w:bookmarkStart w:id="5" w:name="_GoBack"/>
      <w:bookmarkEnd w:id="5"/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77481B" w:rsidRPr="0077481B" w:rsidTr="00DE2C79">
        <w:tc>
          <w:tcPr>
            <w:tcW w:w="9747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Приложение №1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договору №______________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«____»____________20__г.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 №1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9538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670"/>
              <w:gridCol w:w="1740"/>
              <w:gridCol w:w="567"/>
              <w:gridCol w:w="567"/>
              <w:gridCol w:w="995"/>
              <w:gridCol w:w="863"/>
              <w:gridCol w:w="1134"/>
              <w:gridCol w:w="1262"/>
              <w:gridCol w:w="1276"/>
            </w:tblGrid>
            <w:tr w:rsidR="000701F5" w:rsidRPr="0077481B" w:rsidTr="000701F5">
              <w:trPr>
                <w:trHeight w:val="1340"/>
              </w:trPr>
              <w:tc>
                <w:tcPr>
                  <w:tcW w:w="464" w:type="dxa"/>
                  <w:shd w:val="clear" w:color="auto" w:fill="auto"/>
                  <w:noWrap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№ п/п 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 xml:space="preserve">Ед. </w:t>
                  </w:r>
                  <w:proofErr w:type="spellStart"/>
                  <w:r w:rsidRPr="0077481B"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>изм</w:t>
                  </w:r>
                  <w:proofErr w:type="spellEnd"/>
                </w:p>
              </w:tc>
              <w:tc>
                <w:tcPr>
                  <w:tcW w:w="995" w:type="dxa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Страна происхождения товара</w:t>
                  </w:r>
                </w:p>
              </w:tc>
              <w:tc>
                <w:tcPr>
                  <w:tcW w:w="863" w:type="dxa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ОКПД2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Цена за ед. руб. без НДС</w:t>
                  </w:r>
                </w:p>
              </w:tc>
              <w:tc>
                <w:tcPr>
                  <w:tcW w:w="1262" w:type="dxa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Сумма, руб. с НДС.</w:t>
                  </w:r>
                </w:p>
              </w:tc>
              <w:tc>
                <w:tcPr>
                  <w:tcW w:w="1276" w:type="dxa"/>
                  <w:shd w:val="clear" w:color="auto" w:fill="auto"/>
                  <w:hideMark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Ставка НДС</w:t>
                  </w: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</w:rPr>
                    <w:t>366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  <w:lang w:val="en-US"/>
                    </w:rPr>
                  </w:pPr>
                  <w:r>
                    <w:rPr>
                      <w:rFonts w:ascii="Calibri" w:eastAsia="Calibri" w:hAnsi="Calibri" w:cs="Times New Roman"/>
                      <w:lang w:val="en-US"/>
                    </w:rPr>
                    <w:t>15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Default="000701F5" w:rsidP="005D4792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63" w:type="dxa"/>
                </w:tcPr>
                <w:p w:rsidR="000701F5" w:rsidRDefault="000701F5" w:rsidP="005D4792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>13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Default="000701F5" w:rsidP="005D4792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Default="000701F5" w:rsidP="005D4792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</w:rPr>
                    <w:t>30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995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0701F5" w:rsidRDefault="000701F5" w:rsidP="005D4792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701F5" w:rsidRPr="0077481B" w:rsidTr="000701F5">
              <w:trPr>
                <w:trHeight w:val="228"/>
              </w:trPr>
              <w:tc>
                <w:tcPr>
                  <w:tcW w:w="1134" w:type="dxa"/>
                  <w:gridSpan w:val="2"/>
                  <w:tcBorders>
                    <w:right w:val="single" w:sz="4" w:space="0" w:color="auto"/>
                  </w:tcBorders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866" w:type="dxa"/>
                  <w:gridSpan w:val="6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62" w:type="dxa"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0701F5" w:rsidRPr="0077481B" w:rsidRDefault="000701F5" w:rsidP="005D4792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7481B" w:rsidRPr="0077481B" w:rsidRDefault="0077481B" w:rsidP="005555BC">
            <w:pPr>
              <w:numPr>
                <w:ilvl w:val="1"/>
                <w:numId w:val="8"/>
              </w:numPr>
              <w:tabs>
                <w:tab w:val="left" w:pos="139"/>
              </w:tabs>
              <w:spacing w:after="0" w:line="240" w:lineRule="auto"/>
              <w:ind w:left="746" w:hanging="42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 xml:space="preserve">Стоимость товара составляет:   …. </w:t>
            </w:r>
            <w:proofErr w:type="gramStart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…) … коп, в </w:t>
            </w:r>
            <w:proofErr w:type="spellStart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>. НДС РФ по ставке 20% – ….  (…) .. коп.</w:t>
            </w:r>
          </w:p>
          <w:p w:rsidR="0077481B" w:rsidRPr="0077481B" w:rsidRDefault="0077481B" w:rsidP="005555BC">
            <w:pPr>
              <w:numPr>
                <w:ilvl w:val="1"/>
                <w:numId w:val="8"/>
              </w:num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</w:rPr>
            </w:pPr>
            <w:r w:rsidRPr="0077481B">
              <w:rPr>
                <w:rFonts w:ascii="Tahoma" w:eastAsia="Calibri" w:hAnsi="Tahoma" w:cs="Tahoma"/>
                <w:sz w:val="20"/>
              </w:rPr>
              <w:t>Срок поставки: 2</w:t>
            </w:r>
            <w:r w:rsidR="000701F5">
              <w:rPr>
                <w:rFonts w:ascii="Tahoma" w:eastAsia="Calibri" w:hAnsi="Tahoma" w:cs="Tahoma"/>
                <w:sz w:val="20"/>
              </w:rPr>
              <w:t>0</w:t>
            </w:r>
            <w:r w:rsidRPr="0077481B">
              <w:rPr>
                <w:rFonts w:ascii="Tahoma" w:eastAsia="Calibri" w:hAnsi="Tahoma" w:cs="Tahoma"/>
                <w:sz w:val="20"/>
              </w:rPr>
              <w:t xml:space="preserve"> календарны</w:t>
            </w:r>
            <w:r w:rsidR="000701F5">
              <w:rPr>
                <w:rFonts w:ascii="Tahoma" w:eastAsia="Calibri" w:hAnsi="Tahoma" w:cs="Tahoma"/>
                <w:sz w:val="20"/>
              </w:rPr>
              <w:t>х</w:t>
            </w:r>
            <w:r w:rsidRPr="0077481B">
              <w:rPr>
                <w:rFonts w:ascii="Tahoma" w:eastAsia="Calibri" w:hAnsi="Tahoma" w:cs="Tahoma"/>
                <w:sz w:val="20"/>
              </w:rPr>
              <w:t xml:space="preserve"> дн</w:t>
            </w:r>
            <w:r w:rsidR="000701F5">
              <w:rPr>
                <w:rFonts w:ascii="Tahoma" w:eastAsia="Calibri" w:hAnsi="Tahoma" w:cs="Tahoma"/>
                <w:sz w:val="20"/>
              </w:rPr>
              <w:t>ей</w:t>
            </w:r>
            <w:r w:rsidRPr="0077481B">
              <w:rPr>
                <w:rFonts w:ascii="Tahoma" w:eastAsia="Calibri" w:hAnsi="Tahoma" w:cs="Tahoma"/>
                <w:sz w:val="20"/>
              </w:rPr>
              <w:t xml:space="preserve"> с даты подписания договора. </w:t>
            </w:r>
          </w:p>
          <w:p w:rsidR="0077481B" w:rsidRPr="0077481B" w:rsidRDefault="0077481B" w:rsidP="005555BC">
            <w:pPr>
              <w:numPr>
                <w:ilvl w:val="1"/>
                <w:numId w:val="8"/>
              </w:num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</w:rPr>
            </w:pPr>
            <w:r w:rsidRPr="0077481B">
              <w:rPr>
                <w:rFonts w:ascii="Tahoma" w:eastAsia="Calibri" w:hAnsi="Tahoma" w:cs="Tahoma"/>
                <w:sz w:val="20"/>
              </w:rPr>
              <w:t>Продавец обязуется подготовить товар к отгрузке в следующем порядке:</w:t>
            </w:r>
          </w:p>
          <w:p w:rsidR="0077481B" w:rsidRPr="0077481B" w:rsidRDefault="0077481B" w:rsidP="005555BC">
            <w:pPr>
              <w:tabs>
                <w:tab w:val="left" w:pos="0"/>
                <w:tab w:val="left" w:pos="1440"/>
                <w:tab w:val="left" w:pos="198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 xml:space="preserve">- Продавец уведомляет Покупателя о готовности Товара к отгрузке путем направления уведомления на электронную почту Покупателя: </w:t>
            </w:r>
            <w:hyperlink r:id="rId10" w:history="1"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Dmitriy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.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Elagin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@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ies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-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garant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.</w:t>
              </w:r>
              <w:proofErr w:type="spellStart"/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7481B" w:rsidRPr="0077481B" w:rsidRDefault="0077481B" w:rsidP="005555BC">
            <w:pPr>
              <w:tabs>
                <w:tab w:val="left" w:pos="0"/>
                <w:tab w:val="left" w:pos="1440"/>
                <w:tab w:val="left" w:pos="198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>4. Место (адрес) доставки Продукции: г. Екатеринбург, ул. Электриков дом 16.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9"/>
              <w:gridCol w:w="4565"/>
            </w:tblGrid>
            <w:tr w:rsidR="0077481B" w:rsidRPr="0077481B" w:rsidTr="00DE2C79">
              <w:tc>
                <w:tcPr>
                  <w:tcW w:w="5069" w:type="dxa"/>
                  <w:shd w:val="clear" w:color="auto" w:fill="auto"/>
                </w:tcPr>
                <w:p w:rsidR="0077481B" w:rsidRPr="0077481B" w:rsidRDefault="0077481B" w:rsidP="005D4792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Поставщик: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snapToGrid w:val="0"/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…     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snapToGrid w:val="0"/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2160"/>
                    </w:tabs>
                    <w:spacing w:after="200" w:line="276" w:lineRule="auto"/>
                    <w:ind w:right="113"/>
                    <w:jc w:val="center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  <w:t>____________________/</w:t>
                  </w: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  <w:u w:val="single"/>
                    </w:rPr>
                    <w:t xml:space="preserve"> 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u w:val="single"/>
                      <w:lang w:eastAsia="ru-RU"/>
                    </w:rPr>
                    <w:t xml:space="preserve">             ___</w:t>
                  </w: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  <w:t>/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center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М.П.   «__»_________2023 года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565" w:type="dxa"/>
                  <w:shd w:val="clear" w:color="auto" w:fill="auto"/>
                </w:tcPr>
                <w:p w:rsidR="0077481B" w:rsidRPr="0077481B" w:rsidRDefault="0077481B" w:rsidP="005D4792">
                  <w:pPr>
                    <w:framePr w:hSpace="180" w:wrap="around" w:vAnchor="text" w:hAnchor="margin" w:y="107"/>
                    <w:snapToGrid w:val="0"/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Покупатель: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567"/>
                      <w:tab w:val="left" w:pos="993"/>
                      <w:tab w:val="left" w:pos="1276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Заместитель технического директора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567"/>
                      <w:tab w:val="left" w:pos="993"/>
                      <w:tab w:val="left" w:pos="1276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Свердловского филиала АО «ЭнергосбыТ Плюс»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2160"/>
                    </w:tabs>
                    <w:spacing w:after="200" w:line="276" w:lineRule="auto"/>
                    <w:ind w:right="113"/>
                    <w:jc w:val="center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_________________________/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Чистяков  А.Н./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М.П.   «__»_________2023 года</w:t>
                  </w:r>
                </w:p>
              </w:tc>
            </w:tr>
          </w:tbl>
          <w:p w:rsidR="0077481B" w:rsidRPr="0077481B" w:rsidRDefault="0077481B" w:rsidP="0077481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5555BC" w:rsidRDefault="005555BC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5555BC" w:rsidRPr="0077481B" w:rsidRDefault="005555BC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2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 договору оказания услуг №______________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 «____»____________20__г.</w:t>
            </w:r>
          </w:p>
          <w:p w:rsidR="0077481B" w:rsidRPr="0077481B" w:rsidRDefault="0077481B" w:rsidP="0077481B">
            <w:pPr>
              <w:spacing w:after="200" w:line="276" w:lineRule="auto"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ФОРМА</w:t>
            </w:r>
          </w:p>
          <w:p w:rsidR="0077481B" w:rsidRPr="0077481B" w:rsidRDefault="0077481B" w:rsidP="0077481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Информация о цепочке собственников (бенефициарах)</w:t>
            </w:r>
          </w:p>
          <w:tbl>
            <w:tblPr>
              <w:tblpPr w:leftFromText="180" w:rightFromText="180" w:vertAnchor="text" w:horzAnchor="page" w:tblpX="881" w:tblpY="348"/>
              <w:tblW w:w="920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"/>
              <w:gridCol w:w="493"/>
              <w:gridCol w:w="569"/>
              <w:gridCol w:w="564"/>
              <w:gridCol w:w="446"/>
              <w:gridCol w:w="1271"/>
              <w:gridCol w:w="284"/>
              <w:gridCol w:w="1442"/>
              <w:gridCol w:w="1960"/>
              <w:gridCol w:w="20"/>
              <w:gridCol w:w="1539"/>
            </w:tblGrid>
            <w:tr w:rsidR="0077481B" w:rsidRPr="0077481B" w:rsidTr="00DE2C79">
              <w:trPr>
                <w:trHeight w:val="334"/>
              </w:trPr>
              <w:tc>
                <w:tcPr>
                  <w:tcW w:w="224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Наименование контрагента:</w:t>
                  </w:r>
                </w:p>
              </w:tc>
              <w:tc>
                <w:tcPr>
                  <w:tcW w:w="6962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ОГРН</w:t>
                  </w: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Фамилия, имя, отчество руководителя</w:t>
                  </w: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Серия и номер документа, удостоверяющего личность руководителя</w:t>
                  </w: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rPr>
                <w:trHeight w:val="557"/>
              </w:trPr>
              <w:tc>
                <w:tcPr>
                  <w:tcW w:w="9204" w:type="dxa"/>
                  <w:gridSpan w:val="11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Информация о цепочке собственников контрагента, включая конечных бенефициаров</w:t>
                  </w:r>
                </w:p>
              </w:tc>
            </w:tr>
            <w:tr w:rsidR="0077481B" w:rsidRPr="0077481B" w:rsidTr="00DE2C79">
              <w:tc>
                <w:tcPr>
                  <w:tcW w:w="6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101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ОГРН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Наименование/ФИО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Адрес места нахождения /</w:t>
                  </w:r>
                </w:p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регистрации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Информация о подтверждающих документах (наименование, реквизиты</w:t>
                  </w: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)</w:t>
                  </w:r>
                </w:p>
              </w:tc>
            </w:tr>
            <w:tr w:rsidR="0077481B" w:rsidRPr="0077481B" w:rsidTr="00DE2C79">
              <w:tc>
                <w:tcPr>
                  <w:tcW w:w="6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rPr>
                <w:gridAfter w:val="1"/>
                <w:wAfter w:w="1539" w:type="dxa"/>
              </w:trPr>
              <w:tc>
                <w:tcPr>
                  <w:tcW w:w="616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9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46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gridSpan w:val="2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60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77481B" w:rsidRPr="0077481B" w:rsidRDefault="0077481B" w:rsidP="0077481B">
            <w:pPr>
              <w:spacing w:after="0" w:line="240" w:lineRule="auto"/>
              <w:rPr>
                <w:rFonts w:ascii="Tahoma" w:eastAsia="Calibri" w:hAnsi="Tahoma" w:cs="Tahoma"/>
                <w:color w:val="1F497D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>Подпись уполномоченного представителя</w:t>
            </w:r>
          </w:p>
          <w:p w:rsidR="0077481B" w:rsidRPr="0077481B" w:rsidRDefault="0077481B" w:rsidP="0077481B">
            <w:pPr>
              <w:spacing w:after="200" w:line="276" w:lineRule="auto"/>
              <w:ind w:left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77481B" w:rsidRPr="0077481B" w:rsidRDefault="0077481B" w:rsidP="0077481B">
            <w:pPr>
              <w:spacing w:after="200" w:line="240" w:lineRule="auto"/>
              <w:ind w:firstLine="624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ФОРМУ УТВЕРЖДАЕМ ПОДПИСИ СТОРОН:</w:t>
            </w:r>
          </w:p>
          <w:tbl>
            <w:tblPr>
              <w:tblW w:w="9356" w:type="dxa"/>
              <w:tblLayout w:type="fixed"/>
              <w:tblLook w:val="0000" w:firstRow="0" w:lastRow="0" w:firstColumn="0" w:lastColumn="0" w:noHBand="0" w:noVBand="0"/>
            </w:tblPr>
            <w:tblGrid>
              <w:gridCol w:w="4678"/>
              <w:gridCol w:w="4678"/>
            </w:tblGrid>
            <w:tr w:rsidR="0077481B" w:rsidRPr="0077481B" w:rsidTr="00DE2C79">
              <w:trPr>
                <w:trHeight w:val="71"/>
              </w:trPr>
              <w:tc>
                <w:tcPr>
                  <w:tcW w:w="4678" w:type="dxa"/>
                </w:tcPr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jc w:val="center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sz w:val="20"/>
                      <w:szCs w:val="20"/>
                    </w:rPr>
                    <w:t>…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u w:val="single"/>
                    </w:rPr>
                    <w:t>____________________/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u w:val="single"/>
                      <w:lang w:eastAsia="ru-RU"/>
                    </w:rPr>
                    <w:t xml:space="preserve">                    _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/.</w:t>
                  </w: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  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78" w:type="dxa"/>
                </w:tcPr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Свердловский филиал АО «ЭнергосбыТ Плюс»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____________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Чистяков  А.Н.</w:t>
                  </w:r>
                </w:p>
                <w:p w:rsidR="0077481B" w:rsidRPr="0077481B" w:rsidRDefault="0077481B" w:rsidP="005D4792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7481B" w:rsidRPr="0077481B" w:rsidRDefault="0077481B" w:rsidP="0077481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77481B" w:rsidRPr="0077481B" w:rsidRDefault="0077481B" w:rsidP="0077481B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A83097" w:rsidRDefault="005D4792"/>
    <w:sectPr w:rsidR="00A83097" w:rsidSect="0095194B">
      <w:headerReference w:type="default" r:id="rId11"/>
      <w:footerReference w:type="even" r:id="rId12"/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628" w:rsidRDefault="00DA4628">
      <w:pPr>
        <w:spacing w:after="0" w:line="240" w:lineRule="auto"/>
      </w:pPr>
      <w:r>
        <w:separator/>
      </w:r>
    </w:p>
  </w:endnote>
  <w:endnote w:type="continuationSeparator" w:id="0">
    <w:p w:rsidR="00DA4628" w:rsidRDefault="00DA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24" w:rsidRDefault="00347557" w:rsidP="00F40B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224" w:rsidRDefault="005D4792" w:rsidP="00F40B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628" w:rsidRDefault="00DA4628">
      <w:pPr>
        <w:spacing w:after="0" w:line="240" w:lineRule="auto"/>
      </w:pPr>
      <w:r>
        <w:separator/>
      </w:r>
    </w:p>
  </w:footnote>
  <w:footnote w:type="continuationSeparator" w:id="0">
    <w:p w:rsidR="00DA4628" w:rsidRDefault="00DA4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24" w:rsidRPr="0059037F" w:rsidRDefault="005D4792" w:rsidP="00F40B6D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2BE38D6"/>
    <w:multiLevelType w:val="multilevel"/>
    <w:tmpl w:val="90C41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3146304"/>
    <w:multiLevelType w:val="multilevel"/>
    <w:tmpl w:val="C5A26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ahoma" w:eastAsia="Calibri" w:hAnsi="Tahoma" w:cs="Tahoma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>
    <w:nsid w:val="5E52391A"/>
    <w:multiLevelType w:val="multilevel"/>
    <w:tmpl w:val="AD8A1F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65860613"/>
    <w:multiLevelType w:val="multilevel"/>
    <w:tmpl w:val="10945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10"/>
    <w:rsid w:val="00005EC8"/>
    <w:rsid w:val="000274FC"/>
    <w:rsid w:val="00052B30"/>
    <w:rsid w:val="00056344"/>
    <w:rsid w:val="00061F72"/>
    <w:rsid w:val="00062F2F"/>
    <w:rsid w:val="000701F5"/>
    <w:rsid w:val="000729F8"/>
    <w:rsid w:val="0007724C"/>
    <w:rsid w:val="00086957"/>
    <w:rsid w:val="00095010"/>
    <w:rsid w:val="000B244D"/>
    <w:rsid w:val="000B7C93"/>
    <w:rsid w:val="000C22A4"/>
    <w:rsid w:val="000F2B7F"/>
    <w:rsid w:val="000F6639"/>
    <w:rsid w:val="000F74AA"/>
    <w:rsid w:val="00142CDB"/>
    <w:rsid w:val="001918F7"/>
    <w:rsid w:val="001A2817"/>
    <w:rsid w:val="001C3486"/>
    <w:rsid w:val="001F572F"/>
    <w:rsid w:val="00234BC0"/>
    <w:rsid w:val="00243A80"/>
    <w:rsid w:val="00296DBF"/>
    <w:rsid w:val="002A7255"/>
    <w:rsid w:val="002B26B4"/>
    <w:rsid w:val="002E60D6"/>
    <w:rsid w:val="00306116"/>
    <w:rsid w:val="00313C05"/>
    <w:rsid w:val="00331D0C"/>
    <w:rsid w:val="00347557"/>
    <w:rsid w:val="00354F26"/>
    <w:rsid w:val="00366F11"/>
    <w:rsid w:val="003769DD"/>
    <w:rsid w:val="003B1EE3"/>
    <w:rsid w:val="003B2F4B"/>
    <w:rsid w:val="003C0B62"/>
    <w:rsid w:val="003C2895"/>
    <w:rsid w:val="003C66F5"/>
    <w:rsid w:val="003D2923"/>
    <w:rsid w:val="003D2D15"/>
    <w:rsid w:val="003E2E38"/>
    <w:rsid w:val="00405396"/>
    <w:rsid w:val="00452287"/>
    <w:rsid w:val="0046209C"/>
    <w:rsid w:val="00471956"/>
    <w:rsid w:val="0047717C"/>
    <w:rsid w:val="00482EB2"/>
    <w:rsid w:val="004B3E27"/>
    <w:rsid w:val="004B56CF"/>
    <w:rsid w:val="004F4437"/>
    <w:rsid w:val="004F7BFB"/>
    <w:rsid w:val="004F7EDD"/>
    <w:rsid w:val="00503A4D"/>
    <w:rsid w:val="00517265"/>
    <w:rsid w:val="00527041"/>
    <w:rsid w:val="005341B4"/>
    <w:rsid w:val="00534E9E"/>
    <w:rsid w:val="005555BC"/>
    <w:rsid w:val="005732F4"/>
    <w:rsid w:val="0057350A"/>
    <w:rsid w:val="00581520"/>
    <w:rsid w:val="005B5DC4"/>
    <w:rsid w:val="005D00F0"/>
    <w:rsid w:val="005D4792"/>
    <w:rsid w:val="005F5199"/>
    <w:rsid w:val="0061043A"/>
    <w:rsid w:val="00622752"/>
    <w:rsid w:val="00647F2A"/>
    <w:rsid w:val="0066126F"/>
    <w:rsid w:val="00667349"/>
    <w:rsid w:val="0067189C"/>
    <w:rsid w:val="0067193A"/>
    <w:rsid w:val="00694663"/>
    <w:rsid w:val="006A2650"/>
    <w:rsid w:val="006D2DDB"/>
    <w:rsid w:val="006D57B7"/>
    <w:rsid w:val="006E1650"/>
    <w:rsid w:val="006F0AFA"/>
    <w:rsid w:val="00700EF6"/>
    <w:rsid w:val="007105A9"/>
    <w:rsid w:val="00712A8A"/>
    <w:rsid w:val="00720752"/>
    <w:rsid w:val="00747E37"/>
    <w:rsid w:val="00757C52"/>
    <w:rsid w:val="0077481B"/>
    <w:rsid w:val="00774E69"/>
    <w:rsid w:val="007843FF"/>
    <w:rsid w:val="007B641E"/>
    <w:rsid w:val="007B69B2"/>
    <w:rsid w:val="007D72B6"/>
    <w:rsid w:val="007E5EAC"/>
    <w:rsid w:val="00802B7B"/>
    <w:rsid w:val="0081629B"/>
    <w:rsid w:val="00822FCB"/>
    <w:rsid w:val="0085263F"/>
    <w:rsid w:val="008E21D2"/>
    <w:rsid w:val="00922B3C"/>
    <w:rsid w:val="00930219"/>
    <w:rsid w:val="009325C1"/>
    <w:rsid w:val="00936E19"/>
    <w:rsid w:val="0094470F"/>
    <w:rsid w:val="009619C0"/>
    <w:rsid w:val="0097268F"/>
    <w:rsid w:val="0098282F"/>
    <w:rsid w:val="009962A7"/>
    <w:rsid w:val="009B7946"/>
    <w:rsid w:val="00A04018"/>
    <w:rsid w:val="00A105C8"/>
    <w:rsid w:val="00A25CB0"/>
    <w:rsid w:val="00A337F8"/>
    <w:rsid w:val="00A93ECA"/>
    <w:rsid w:val="00AC08B2"/>
    <w:rsid w:val="00AC25DC"/>
    <w:rsid w:val="00AC3668"/>
    <w:rsid w:val="00B05CB2"/>
    <w:rsid w:val="00B13FA2"/>
    <w:rsid w:val="00B33992"/>
    <w:rsid w:val="00B40CAC"/>
    <w:rsid w:val="00B47866"/>
    <w:rsid w:val="00B66E69"/>
    <w:rsid w:val="00B75FAF"/>
    <w:rsid w:val="00BA6ABE"/>
    <w:rsid w:val="00BA7997"/>
    <w:rsid w:val="00BC3F8A"/>
    <w:rsid w:val="00BD34D5"/>
    <w:rsid w:val="00C14A49"/>
    <w:rsid w:val="00C164FD"/>
    <w:rsid w:val="00C223D6"/>
    <w:rsid w:val="00C30F23"/>
    <w:rsid w:val="00C41749"/>
    <w:rsid w:val="00C534E9"/>
    <w:rsid w:val="00C62E6C"/>
    <w:rsid w:val="00C72F43"/>
    <w:rsid w:val="00C94506"/>
    <w:rsid w:val="00CA55FC"/>
    <w:rsid w:val="00CC0D20"/>
    <w:rsid w:val="00CC19C3"/>
    <w:rsid w:val="00CC382E"/>
    <w:rsid w:val="00CE28BF"/>
    <w:rsid w:val="00CE59E9"/>
    <w:rsid w:val="00D01DE1"/>
    <w:rsid w:val="00D318EE"/>
    <w:rsid w:val="00D34A3F"/>
    <w:rsid w:val="00D50369"/>
    <w:rsid w:val="00DA4628"/>
    <w:rsid w:val="00E230A9"/>
    <w:rsid w:val="00E24DC5"/>
    <w:rsid w:val="00E42309"/>
    <w:rsid w:val="00E43A4C"/>
    <w:rsid w:val="00E56048"/>
    <w:rsid w:val="00E5629C"/>
    <w:rsid w:val="00EB2975"/>
    <w:rsid w:val="00EB31EF"/>
    <w:rsid w:val="00ED3212"/>
    <w:rsid w:val="00ED6D99"/>
    <w:rsid w:val="00EF7390"/>
    <w:rsid w:val="00F145C1"/>
    <w:rsid w:val="00F375D8"/>
    <w:rsid w:val="00F44818"/>
    <w:rsid w:val="00F608A3"/>
    <w:rsid w:val="00F669E0"/>
    <w:rsid w:val="00F85FE2"/>
    <w:rsid w:val="00FD41D6"/>
    <w:rsid w:val="00FD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74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7481B"/>
  </w:style>
  <w:style w:type="character" w:styleId="a5">
    <w:name w:val="page number"/>
    <w:basedOn w:val="a0"/>
    <w:rsid w:val="0077481B"/>
  </w:style>
  <w:style w:type="paragraph" w:styleId="a6">
    <w:name w:val="List Paragraph"/>
    <w:aliases w:val="AC List 01"/>
    <w:basedOn w:val="a"/>
    <w:link w:val="a7"/>
    <w:uiPriority w:val="34"/>
    <w:qFormat/>
    <w:rsid w:val="00347557"/>
    <w:pPr>
      <w:ind w:left="720"/>
      <w:contextualSpacing/>
    </w:pPr>
  </w:style>
  <w:style w:type="character" w:styleId="a8">
    <w:name w:val="footnote reference"/>
    <w:uiPriority w:val="99"/>
    <w:rsid w:val="00347557"/>
    <w:rPr>
      <w:rFonts w:cs="Times New Roman"/>
      <w:vertAlign w:val="superscript"/>
    </w:rPr>
  </w:style>
  <w:style w:type="paragraph" w:styleId="a9">
    <w:name w:val="footnote text"/>
    <w:basedOn w:val="a"/>
    <w:link w:val="aa"/>
    <w:rsid w:val="003475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3475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347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74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7481B"/>
  </w:style>
  <w:style w:type="character" w:styleId="a5">
    <w:name w:val="page number"/>
    <w:basedOn w:val="a0"/>
    <w:rsid w:val="0077481B"/>
  </w:style>
  <w:style w:type="paragraph" w:styleId="a6">
    <w:name w:val="List Paragraph"/>
    <w:aliases w:val="AC List 01"/>
    <w:basedOn w:val="a"/>
    <w:link w:val="a7"/>
    <w:uiPriority w:val="34"/>
    <w:qFormat/>
    <w:rsid w:val="00347557"/>
    <w:pPr>
      <w:ind w:left="720"/>
      <w:contextualSpacing/>
    </w:pPr>
  </w:style>
  <w:style w:type="character" w:styleId="a8">
    <w:name w:val="footnote reference"/>
    <w:uiPriority w:val="99"/>
    <w:rsid w:val="00347557"/>
    <w:rPr>
      <w:rFonts w:cs="Times New Roman"/>
      <w:vertAlign w:val="superscript"/>
    </w:rPr>
  </w:style>
  <w:style w:type="paragraph" w:styleId="a9">
    <w:name w:val="footnote text"/>
    <w:basedOn w:val="a"/>
    <w:link w:val="aa"/>
    <w:rsid w:val="003475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3475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34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Elagin@ies-garant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mitriy.Elagin@ies-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4623</Words>
  <Characters>26355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Наталья Валерьевна</dc:creator>
  <cp:keywords/>
  <dc:description/>
  <cp:lastModifiedBy>Попова Анна Германовна</cp:lastModifiedBy>
  <cp:revision>4</cp:revision>
  <dcterms:created xsi:type="dcterms:W3CDTF">2024-01-24T05:09:00Z</dcterms:created>
  <dcterms:modified xsi:type="dcterms:W3CDTF">2024-02-12T11:20:00Z</dcterms:modified>
</cp:coreProperties>
</file>